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6A30" w14:textId="77777777"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7118615C" wp14:editId="4F5BE73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13C28FFD" wp14:editId="2A1A9050">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5A0792AC" w14:textId="77777777"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581F17C4" wp14:editId="4C34A1E2">
                <wp:simplePos x="0" y="0"/>
                <wp:positionH relativeFrom="margin">
                  <wp:posOffset>-737235</wp:posOffset>
                </wp:positionH>
                <wp:positionV relativeFrom="paragraph">
                  <wp:posOffset>238760</wp:posOffset>
                </wp:positionV>
                <wp:extent cx="6867525" cy="2390775"/>
                <wp:effectExtent l="19050" t="19050" r="28575" b="28575"/>
                <wp:wrapNone/>
                <wp:docPr id="10" name="Rechteck 10"/>
                <wp:cNvGraphicFramePr/>
                <a:graphic xmlns:a="http://schemas.openxmlformats.org/drawingml/2006/main">
                  <a:graphicData uri="http://schemas.microsoft.com/office/word/2010/wordprocessingShape">
                    <wps:wsp>
                      <wps:cNvSpPr/>
                      <wps:spPr>
                        <a:xfrm>
                          <a:off x="0" y="0"/>
                          <a:ext cx="6867525" cy="239077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D3C78" id="Rechteck 10" o:spid="_x0000_s1026" style="position:absolute;margin-left:-58.05pt;margin-top:18.8pt;width:540.75pt;height:18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" fillcolor="white [3201]" strokecolor="#003d82" strokeweight="2.25pt">
                <w10:wrap anchorx="margin"/>
              </v:rect>
            </w:pict>
          </mc:Fallback>
        </mc:AlternateContent>
      </w:r>
    </w:p>
    <w:p w14:paraId="435358C9" w14:textId="4D6C61E1" w:rsidR="002D62A5" w:rsidRPr="002D62A5" w:rsidRDefault="007C0C44" w:rsidP="00802197">
      <w:pPr>
        <w:pStyle w:val="Titre"/>
      </w:pPr>
      <w:r w:rsidRPr="004974B7">
        <w:t xml:space="preserve">European Blind Union response to </w:t>
      </w:r>
      <w:r w:rsidR="00A577C1">
        <w:t xml:space="preserve">the European Commission’s </w:t>
      </w:r>
      <w:r w:rsidR="002D6F0D">
        <w:t xml:space="preserve">public consultation on </w:t>
      </w:r>
      <w:r w:rsidR="00C76ED2">
        <w:t>making the</w:t>
      </w:r>
      <w:r w:rsidR="002D6F0D">
        <w:t xml:space="preserve"> European statistic</w:t>
      </w:r>
      <w:r w:rsidR="00C76ED2">
        <w:t>al system</w:t>
      </w:r>
      <w:r w:rsidR="002D6F0D">
        <w:t xml:space="preserve"> </w:t>
      </w:r>
      <w:r w:rsidR="00C76ED2">
        <w:t>fit for the future</w:t>
      </w:r>
    </w:p>
    <w:p w14:paraId="67D6ACBF" w14:textId="77777777" w:rsidR="00197912" w:rsidRPr="00197912" w:rsidRDefault="00197912" w:rsidP="00D543AE">
      <w:pPr>
        <w:rPr>
          <w:sz w:val="40"/>
          <w:lang w:val="en-GB"/>
        </w:rPr>
      </w:pPr>
    </w:p>
    <w:p w14:paraId="7BF5A919" w14:textId="1F925C02" w:rsidR="008446F0" w:rsidRPr="00CF3E29" w:rsidRDefault="00197912" w:rsidP="00CF3E29">
      <w:pPr>
        <w:jc w:val="center"/>
      </w:pPr>
      <w:r>
        <w:t xml:space="preserve">EBU Position Paper | </w:t>
      </w:r>
      <w:r w:rsidR="00C76ED2">
        <w:t>March</w:t>
      </w:r>
      <w:r w:rsidR="006B380F">
        <w:t xml:space="preserve"> 202</w:t>
      </w:r>
      <w:r w:rsidR="00C76ED2">
        <w:t>2</w:t>
      </w:r>
    </w:p>
    <w:p w14:paraId="7C352E01" w14:textId="77777777" w:rsidR="00982C6A" w:rsidRPr="001E4A81" w:rsidRDefault="00982C6A" w:rsidP="00F61067">
      <w:pPr>
        <w:jc w:val="center"/>
        <w:rPr>
          <w:sz w:val="40"/>
          <w:szCs w:val="36"/>
          <w:lang w:val="en-GB"/>
        </w:rPr>
      </w:pPr>
    </w:p>
    <w:p w14:paraId="345EDF94" w14:textId="6005A5F9" w:rsidR="0061773D" w:rsidRDefault="002F3E52" w:rsidP="00805C3A">
      <w:pPr>
        <w:pStyle w:val="Sous-titre"/>
      </w:pPr>
      <w:r>
        <w:t>Aim</w:t>
      </w:r>
      <w:r w:rsidR="00377361" w:rsidRPr="004974B7">
        <w:t xml:space="preserve"> of the consultation</w:t>
      </w:r>
    </w:p>
    <w:p w14:paraId="62BB06A7" w14:textId="0FB5EC17" w:rsidR="00802197" w:rsidRPr="00C907D2" w:rsidRDefault="00802197" w:rsidP="00CF3E29">
      <w:pPr>
        <w:spacing w:line="259" w:lineRule="auto"/>
        <w:rPr>
          <w:rStyle w:val="Accentuationlgre"/>
          <w:rFonts w:ascii="Calibri" w:eastAsia="Calibri" w:hAnsi="Calibri"/>
          <w:color w:val="auto"/>
          <w:sz w:val="22"/>
          <w:szCs w:val="22"/>
          <w:lang w:val="en-US"/>
        </w:rPr>
      </w:pPr>
    </w:p>
    <w:p w14:paraId="47FDF2A0" w14:textId="6BAD7000" w:rsidR="00C76ED2" w:rsidRDefault="004D02A5" w:rsidP="004D02A5">
      <w:pPr>
        <w:rPr>
          <w:lang w:val="en-GB"/>
        </w:rPr>
      </w:pPr>
      <w:r>
        <w:rPr>
          <w:lang w:val="en-GB"/>
        </w:rPr>
        <w:t>The European Commission’s stated aim is “</w:t>
      </w:r>
      <w:r w:rsidRPr="004D02A5">
        <w:rPr>
          <w:lang w:val="en-GB"/>
        </w:rPr>
        <w:t>to respond better to new information needs and user expectations</w:t>
      </w:r>
      <w:r>
        <w:rPr>
          <w:lang w:val="en-GB"/>
        </w:rPr>
        <w:t>”</w:t>
      </w:r>
      <w:r w:rsidRPr="004D02A5">
        <w:rPr>
          <w:lang w:val="en-GB"/>
        </w:rPr>
        <w:t>. It will align the legal framework on EU statistics with the European data strategy and modernise how statistics are produced.</w:t>
      </w:r>
      <w:r>
        <w:rPr>
          <w:lang w:val="en-GB"/>
        </w:rPr>
        <w:t xml:space="preserve"> </w:t>
      </w:r>
      <w:r w:rsidRPr="004D02A5">
        <w:rPr>
          <w:lang w:val="en-GB"/>
        </w:rPr>
        <w:t>More specifically, it will tap the potential of new data sources, make the statistical system more responsive, specify new roles in emerging data ecosystems, and update the tasks of statistical authorities.</w:t>
      </w:r>
    </w:p>
    <w:p w14:paraId="02C5BE0D" w14:textId="77777777" w:rsidR="002D6F0D" w:rsidRDefault="002D6F0D" w:rsidP="002D6F0D">
      <w:pPr>
        <w:rPr>
          <w:lang w:val="en-GB"/>
        </w:rPr>
      </w:pPr>
    </w:p>
    <w:p w14:paraId="0FF19BF6" w14:textId="0BCF4483" w:rsidR="00B501D1" w:rsidRPr="00377361" w:rsidRDefault="00C76ED2" w:rsidP="00802197">
      <w:pPr>
        <w:pStyle w:val="Sous-titre"/>
      </w:pPr>
      <w:r>
        <w:t>Response</w:t>
      </w:r>
    </w:p>
    <w:p w14:paraId="0660590F" w14:textId="77777777" w:rsidR="00C76ED2" w:rsidRDefault="00C76ED2" w:rsidP="00C76ED2">
      <w:pPr>
        <w:rPr>
          <w:lang w:val="en-GB"/>
        </w:rPr>
      </w:pPr>
    </w:p>
    <w:p w14:paraId="01B1B049" w14:textId="3945545D" w:rsidR="00C76ED2" w:rsidRPr="00C76ED2" w:rsidRDefault="00C76ED2" w:rsidP="00C76ED2">
      <w:pPr>
        <w:rPr>
          <w:lang w:val="en-GB"/>
        </w:rPr>
      </w:pPr>
      <w:r w:rsidRPr="00C76ED2">
        <w:rPr>
          <w:lang w:val="en-GB"/>
        </w:rPr>
        <w:t>To make the European statistical system “fit for the future” from the point of view of EBU, it is necessary to ensure that it enable</w:t>
      </w:r>
      <w:r>
        <w:rPr>
          <w:lang w:val="en-GB"/>
        </w:rPr>
        <w:t>s</w:t>
      </w:r>
      <w:r w:rsidRPr="00C76ED2">
        <w:rPr>
          <w:lang w:val="en-GB"/>
        </w:rPr>
        <w:t xml:space="preserve"> the EU and Member States to deliver on their obligations under the UN Convention on the Rights of Persons with Disabilities (CRPD).</w:t>
      </w:r>
    </w:p>
    <w:p w14:paraId="3FCFA8CE" w14:textId="77777777" w:rsidR="00C76ED2" w:rsidRDefault="00C76ED2" w:rsidP="00C76ED2">
      <w:pPr>
        <w:rPr>
          <w:lang w:val="en-GB"/>
        </w:rPr>
      </w:pPr>
    </w:p>
    <w:p w14:paraId="18C4810B" w14:textId="1C8BCCE4" w:rsidR="00C76ED2" w:rsidRDefault="00C76ED2" w:rsidP="00C76ED2">
      <w:pPr>
        <w:rPr>
          <w:lang w:val="en-GB"/>
        </w:rPr>
      </w:pPr>
      <w:r w:rsidRPr="004D02A5">
        <w:rPr>
          <w:rStyle w:val="Accentuationlgre"/>
        </w:rPr>
        <w:t>Article 31 of the CRPD</w:t>
      </w:r>
      <w:r w:rsidRPr="00C76ED2">
        <w:rPr>
          <w:lang w:val="en-GB"/>
        </w:rPr>
        <w:t xml:space="preserve"> (Statistics and data collection) says that “States Parties undertake to collect appropriate information, including statistical and research data, to enable them to formulate and implement policies to give effect to the present Convention” and that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14:paraId="3A400971" w14:textId="77777777" w:rsidR="00C76ED2" w:rsidRPr="00C76ED2" w:rsidRDefault="00C76ED2" w:rsidP="00C76ED2">
      <w:pPr>
        <w:rPr>
          <w:lang w:val="en-GB"/>
        </w:rPr>
      </w:pPr>
    </w:p>
    <w:p w14:paraId="45973008" w14:textId="45B6F9E2" w:rsidR="00C76ED2" w:rsidRDefault="00C76ED2" w:rsidP="00C76ED2">
      <w:pPr>
        <w:rPr>
          <w:lang w:val="en-GB"/>
        </w:rPr>
      </w:pPr>
      <w:r w:rsidRPr="00C76ED2">
        <w:rPr>
          <w:lang w:val="en-GB"/>
        </w:rPr>
        <w:t xml:space="preserve">It is a welcome development that, to deliver on its Disability Rights Strategy, the EU intends to have a </w:t>
      </w:r>
      <w:r w:rsidRPr="004D02A5">
        <w:rPr>
          <w:rStyle w:val="Accentuationlgre"/>
        </w:rPr>
        <w:t>disability breakdown</w:t>
      </w:r>
      <w:r w:rsidRPr="00C76ED2">
        <w:rPr>
          <w:lang w:val="en-GB"/>
        </w:rPr>
        <w:t xml:space="preserve"> in all existing data collections, and </w:t>
      </w:r>
      <w:proofErr w:type="gramStart"/>
      <w:r w:rsidRPr="00C76ED2">
        <w:rPr>
          <w:lang w:val="en-GB"/>
        </w:rPr>
        <w:t>in particular in</w:t>
      </w:r>
      <w:proofErr w:type="gramEnd"/>
      <w:r w:rsidRPr="00C76ED2">
        <w:rPr>
          <w:lang w:val="en-GB"/>
        </w:rPr>
        <w:t xml:space="preserve"> the EU Labour Force Survey from 2023.</w:t>
      </w:r>
    </w:p>
    <w:p w14:paraId="179D3808" w14:textId="77777777" w:rsidR="00C76ED2" w:rsidRPr="00C76ED2" w:rsidRDefault="00C76ED2" w:rsidP="00C76ED2">
      <w:pPr>
        <w:rPr>
          <w:lang w:val="en-GB"/>
        </w:rPr>
      </w:pPr>
    </w:p>
    <w:p w14:paraId="541A73C1" w14:textId="057B5816" w:rsidR="00C76ED2" w:rsidRDefault="00C76ED2" w:rsidP="00C76ED2">
      <w:pPr>
        <w:rPr>
          <w:lang w:val="en-GB"/>
        </w:rPr>
      </w:pPr>
      <w:r w:rsidRPr="00C76ED2">
        <w:rPr>
          <w:lang w:val="en-GB"/>
        </w:rPr>
        <w:t xml:space="preserve">However, we deplore that no progress has been made yet toward a </w:t>
      </w:r>
      <w:r w:rsidRPr="004D02A5">
        <w:rPr>
          <w:rStyle w:val="Accentuationlgre"/>
        </w:rPr>
        <w:t>harmonised definition of disability</w:t>
      </w:r>
      <w:r w:rsidRPr="00C76ED2">
        <w:rPr>
          <w:lang w:val="en-GB"/>
        </w:rPr>
        <w:t>—if only depending on the type of survey—for statistical purposes, to generate meaningful, reliable, and comparable data across the EU.</w:t>
      </w:r>
    </w:p>
    <w:p w14:paraId="67EEFAEA" w14:textId="77777777" w:rsidR="00C76ED2" w:rsidRPr="00C76ED2" w:rsidRDefault="00C76ED2" w:rsidP="00C76ED2">
      <w:pPr>
        <w:rPr>
          <w:lang w:val="en-GB"/>
        </w:rPr>
      </w:pPr>
    </w:p>
    <w:p w14:paraId="15D78C95" w14:textId="561CC251" w:rsidR="00C76ED2" w:rsidRDefault="00C76ED2" w:rsidP="00C76ED2">
      <w:pPr>
        <w:rPr>
          <w:lang w:val="en-GB"/>
        </w:rPr>
      </w:pPr>
      <w:r w:rsidRPr="00C76ED2">
        <w:rPr>
          <w:lang w:val="en-GB"/>
        </w:rPr>
        <w:t xml:space="preserve">We also find unacceptable that the approach to disability taken in the Eurostat database is from the health perspective, instead of a </w:t>
      </w:r>
      <w:r w:rsidRPr="008B77F4">
        <w:rPr>
          <w:rStyle w:val="Accentuationlgre"/>
        </w:rPr>
        <w:t>rights-based approach</w:t>
      </w:r>
      <w:r w:rsidRPr="00C76ED2">
        <w:rPr>
          <w:lang w:val="en-GB"/>
        </w:rPr>
        <w:t xml:space="preserve"> in line with the CRPD.</w:t>
      </w:r>
    </w:p>
    <w:p w14:paraId="28577911" w14:textId="77777777" w:rsidR="00C76ED2" w:rsidRPr="00C76ED2" w:rsidRDefault="00C76ED2" w:rsidP="00C76ED2">
      <w:pPr>
        <w:rPr>
          <w:lang w:val="en-GB"/>
        </w:rPr>
      </w:pPr>
    </w:p>
    <w:p w14:paraId="0938DEF6" w14:textId="3BE452A4" w:rsidR="00C76ED2" w:rsidRDefault="00C76ED2" w:rsidP="00C76ED2">
      <w:pPr>
        <w:rPr>
          <w:lang w:val="en-GB"/>
        </w:rPr>
      </w:pPr>
      <w:r w:rsidRPr="00C76ED2">
        <w:rPr>
          <w:lang w:val="en-GB"/>
        </w:rPr>
        <w:t xml:space="preserve">Moreover, we call on the EU to at last address the issue that, admittedly, in the current setting, Eurostat is unable to generate data </w:t>
      </w:r>
      <w:r w:rsidRPr="008B77F4">
        <w:rPr>
          <w:rStyle w:val="Accentuationlgre"/>
        </w:rPr>
        <w:t>disaggregated by type of disability</w:t>
      </w:r>
      <w:r w:rsidRPr="00C76ED2">
        <w:rPr>
          <w:lang w:val="en-GB"/>
        </w:rPr>
        <w:t>, other than from the health approach, and even so, only every three years.</w:t>
      </w:r>
    </w:p>
    <w:p w14:paraId="414334CB" w14:textId="77777777" w:rsidR="00C76ED2" w:rsidRPr="00C76ED2" w:rsidRDefault="00C76ED2" w:rsidP="00C76ED2">
      <w:pPr>
        <w:rPr>
          <w:lang w:val="en-GB"/>
        </w:rPr>
      </w:pPr>
    </w:p>
    <w:p w14:paraId="42F8E995" w14:textId="65CE4AFF" w:rsidR="0061773D" w:rsidRDefault="00C76ED2" w:rsidP="00C76ED2">
      <w:pPr>
        <w:rPr>
          <w:lang w:val="en-GB"/>
        </w:rPr>
      </w:pPr>
      <w:r w:rsidRPr="00C76ED2">
        <w:rPr>
          <w:lang w:val="en-GB"/>
        </w:rPr>
        <w:t>The concerned civil society organisations, policy makers, and other stakeholders need to have visual impairment-specific data to inform their action to promote more effective inclusion of around 30 million people with visual impairment in Europe.</w:t>
      </w:r>
    </w:p>
    <w:p w14:paraId="6404CB21" w14:textId="77777777" w:rsidR="009D7F77" w:rsidRPr="006C4F92" w:rsidRDefault="009D7F77" w:rsidP="009D7F77">
      <w:pPr>
        <w:rPr>
          <w:lang w:val="en-GB"/>
        </w:rPr>
      </w:pPr>
    </w:p>
    <w:p w14:paraId="33F6D86F" w14:textId="77777777" w:rsidR="007C528B" w:rsidRPr="00377361" w:rsidRDefault="006C4F92" w:rsidP="00802197">
      <w:pPr>
        <w:pStyle w:val="Sous-titre"/>
      </w:pPr>
      <w:r w:rsidRPr="00377361">
        <w:t>A</w:t>
      </w:r>
      <w:r w:rsidR="00377361" w:rsidRPr="00377361">
        <w:t>bout EBU</w:t>
      </w:r>
    </w:p>
    <w:p w14:paraId="1FD9DCDD" w14:textId="68721E21"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63050D">
        <w:rPr>
          <w:lang w:val="en-GB"/>
        </w:rPr>
        <w:t>41</w:t>
      </w:r>
      <w:r w:rsidRPr="006C4F92">
        <w:rPr>
          <w:lang w:val="en-GB"/>
        </w:rPr>
        <w:t xml:space="preserve"> national members including organisations from 2</w:t>
      </w:r>
      <w:r w:rsidR="009937DB">
        <w:rPr>
          <w:lang w:val="en-GB"/>
        </w:rPr>
        <w:t>5</w:t>
      </w:r>
      <w:r w:rsidRPr="006C4F92">
        <w:rPr>
          <w:lang w:val="en-GB"/>
        </w:rPr>
        <w:t xml:space="preserve"> European Union member states, candidate countries and other countries in geographical Europe.</w:t>
      </w:r>
    </w:p>
    <w:p w14:paraId="03FAC927" w14:textId="77777777" w:rsidR="006C4F92" w:rsidRPr="006C4F92" w:rsidRDefault="006C4F92" w:rsidP="006C4F92">
      <w:pPr>
        <w:rPr>
          <w:lang w:val="en-GB"/>
        </w:rPr>
      </w:pPr>
    </w:p>
    <w:p w14:paraId="47039FDB"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0BCC1556" wp14:editId="2F5B2D28">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9" w:history="1">
                              <w:r w:rsidRPr="00017D4A">
                                <w:rPr>
                                  <w:color w:val="003D82"/>
                                  <w:lang w:val="en-GB"/>
                                </w:rPr>
                                <w:t>ebu@euroblind.org</w:t>
                              </w:r>
                            </w:hyperlink>
                            <w:r w:rsidR="00B501D1" w:rsidRPr="00017D4A">
                              <w:rPr>
                                <w:color w:val="003D82"/>
                                <w:lang w:val="en-GB"/>
                              </w:rPr>
                              <w:t xml:space="preserve"> | </w:t>
                            </w:r>
                            <w:hyperlink r:id="rId10"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1556"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" fillcolor="white [3201]" strokecolor="#003d82" strokeweight="2.25pt">
                <v:textbo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11" w:history="1">
                        <w:r w:rsidRPr="00017D4A">
                          <w:rPr>
                            <w:color w:val="003D82"/>
                            <w:lang w:val="en-GB"/>
                          </w:rPr>
                          <w:t>ebu@euroblind.org</w:t>
                        </w:r>
                      </w:hyperlink>
                      <w:r w:rsidR="00B501D1" w:rsidRPr="00017D4A">
                        <w:rPr>
                          <w:color w:val="003D82"/>
                          <w:lang w:val="en-GB"/>
                        </w:rPr>
                        <w:t xml:space="preserve"> | </w:t>
                      </w:r>
                      <w:hyperlink r:id="rId12"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3"/>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2A3E" w14:textId="77777777" w:rsidR="0058663B" w:rsidRDefault="0058663B" w:rsidP="00D17D8A">
      <w:r>
        <w:separator/>
      </w:r>
    </w:p>
  </w:endnote>
  <w:endnote w:type="continuationSeparator" w:id="0">
    <w:p w14:paraId="62847D70" w14:textId="77777777" w:rsidR="0058663B" w:rsidRDefault="0058663B"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4B52" w14:textId="77777777" w:rsidR="0058663B" w:rsidRDefault="0058663B" w:rsidP="00D17D8A">
      <w:r>
        <w:separator/>
      </w:r>
    </w:p>
  </w:footnote>
  <w:footnote w:type="continuationSeparator" w:id="0">
    <w:p w14:paraId="545D7A84" w14:textId="77777777" w:rsidR="0058663B" w:rsidRDefault="0058663B"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5D962A7C" w14:textId="36029771"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4974B7" w:rsidRPr="004974B7">
          <w:rPr>
            <w:noProof/>
            <w:color w:val="FFFFFF" w:themeColor="background1"/>
            <w:sz w:val="24"/>
            <w:szCs w:val="24"/>
            <w:highlight w:val="darkBlue"/>
            <w:lang w:val="de-DE"/>
          </w:rPr>
          <w:t>3</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6B380F">
          <w:rPr>
            <w:sz w:val="24"/>
            <w:szCs w:val="24"/>
          </w:rPr>
          <w:t>–</w:t>
        </w:r>
        <w:r w:rsidR="00BE6F10">
          <w:rPr>
            <w:sz w:val="24"/>
            <w:szCs w:val="24"/>
          </w:rPr>
          <w:t xml:space="preserve"> </w:t>
        </w:r>
        <w:r w:rsidR="008B77F4">
          <w:rPr>
            <w:sz w:val="24"/>
            <w:szCs w:val="24"/>
          </w:rPr>
          <w:t>March</w:t>
        </w:r>
        <w:r w:rsidR="006B380F">
          <w:rPr>
            <w:sz w:val="24"/>
            <w:szCs w:val="24"/>
          </w:rPr>
          <w:t xml:space="preserve"> 202</w:t>
        </w:r>
        <w:r w:rsidR="008B77F4">
          <w:rPr>
            <w:sz w:val="24"/>
            <w:szCs w:val="24"/>
          </w:rPr>
          <w:t>2</w:t>
        </w:r>
      </w:p>
      <w:p w14:paraId="64E8C770" w14:textId="77777777" w:rsidR="00106853" w:rsidRPr="00106853" w:rsidRDefault="00106853">
        <w:pPr>
          <w:pStyle w:val="En-tte"/>
          <w:rPr>
            <w:sz w:val="24"/>
            <w:szCs w:val="24"/>
          </w:rPr>
        </w:pPr>
      </w:p>
      <w:p w14:paraId="5137FF35" w14:textId="77777777"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423"/>
    <w:multiLevelType w:val="hybridMultilevel"/>
    <w:tmpl w:val="34F0443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D0CB3"/>
    <w:multiLevelType w:val="hybridMultilevel"/>
    <w:tmpl w:val="D34819D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637DC7"/>
    <w:multiLevelType w:val="hybridMultilevel"/>
    <w:tmpl w:val="FB14BCCA"/>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032389"/>
    <w:multiLevelType w:val="hybridMultilevel"/>
    <w:tmpl w:val="FBD6C3C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72A65"/>
    <w:multiLevelType w:val="hybridMultilevel"/>
    <w:tmpl w:val="33F222DC"/>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C22871"/>
    <w:multiLevelType w:val="hybridMultilevel"/>
    <w:tmpl w:val="6B341B2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6540A2"/>
    <w:multiLevelType w:val="hybridMultilevel"/>
    <w:tmpl w:val="8EE42F20"/>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820314"/>
    <w:multiLevelType w:val="hybridMultilevel"/>
    <w:tmpl w:val="883E1CE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4C7187"/>
    <w:multiLevelType w:val="hybridMultilevel"/>
    <w:tmpl w:val="10BA224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5673B"/>
    <w:multiLevelType w:val="hybridMultilevel"/>
    <w:tmpl w:val="2840857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E149FC"/>
    <w:multiLevelType w:val="hybridMultilevel"/>
    <w:tmpl w:val="07B62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000FB3"/>
    <w:multiLevelType w:val="hybridMultilevel"/>
    <w:tmpl w:val="D7EE845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02001E"/>
    <w:multiLevelType w:val="hybridMultilevel"/>
    <w:tmpl w:val="6A4C4EC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043D00"/>
    <w:multiLevelType w:val="hybridMultilevel"/>
    <w:tmpl w:val="C542E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971CB"/>
    <w:multiLevelType w:val="hybridMultilevel"/>
    <w:tmpl w:val="B20E629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A3207C"/>
    <w:multiLevelType w:val="hybridMultilevel"/>
    <w:tmpl w:val="E800F9D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935167"/>
    <w:multiLevelType w:val="hybridMultilevel"/>
    <w:tmpl w:val="3916857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2F0FE5"/>
    <w:multiLevelType w:val="hybridMultilevel"/>
    <w:tmpl w:val="F0EC4A04"/>
    <w:lvl w:ilvl="0" w:tplc="A8568BD6">
      <w:numFmt w:val="bullet"/>
      <w:lvlText w:val="•"/>
      <w:lvlJc w:val="left"/>
      <w:pPr>
        <w:ind w:left="1665" w:hanging="13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B3029D"/>
    <w:multiLevelType w:val="hybridMultilevel"/>
    <w:tmpl w:val="BC52504A"/>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255678"/>
    <w:multiLevelType w:val="hybridMultilevel"/>
    <w:tmpl w:val="0A580F88"/>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3041D2"/>
    <w:multiLevelType w:val="hybridMultilevel"/>
    <w:tmpl w:val="BC7A3F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035C1C"/>
    <w:multiLevelType w:val="hybridMultilevel"/>
    <w:tmpl w:val="DA28D21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3F07C9"/>
    <w:multiLevelType w:val="hybridMultilevel"/>
    <w:tmpl w:val="1CF8AA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0F2AF2"/>
    <w:multiLevelType w:val="hybridMultilevel"/>
    <w:tmpl w:val="8578E03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786FD4"/>
    <w:multiLevelType w:val="hybridMultilevel"/>
    <w:tmpl w:val="BC2685CE"/>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F21C63"/>
    <w:multiLevelType w:val="hybridMultilevel"/>
    <w:tmpl w:val="8B90BB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6E3F47"/>
    <w:multiLevelType w:val="hybridMultilevel"/>
    <w:tmpl w:val="79DC4D24"/>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
  </w:num>
  <w:num w:numId="4">
    <w:abstractNumId w:val="7"/>
  </w:num>
  <w:num w:numId="5">
    <w:abstractNumId w:val="1"/>
  </w:num>
  <w:num w:numId="6">
    <w:abstractNumId w:val="2"/>
  </w:num>
  <w:num w:numId="7">
    <w:abstractNumId w:val="12"/>
  </w:num>
  <w:num w:numId="8">
    <w:abstractNumId w:val="16"/>
  </w:num>
  <w:num w:numId="9">
    <w:abstractNumId w:val="21"/>
  </w:num>
  <w:num w:numId="10">
    <w:abstractNumId w:val="19"/>
  </w:num>
  <w:num w:numId="11">
    <w:abstractNumId w:val="25"/>
  </w:num>
  <w:num w:numId="12">
    <w:abstractNumId w:val="14"/>
  </w:num>
  <w:num w:numId="13">
    <w:abstractNumId w:val="24"/>
  </w:num>
  <w:num w:numId="14">
    <w:abstractNumId w:val="26"/>
  </w:num>
  <w:num w:numId="15">
    <w:abstractNumId w:val="18"/>
  </w:num>
  <w:num w:numId="16">
    <w:abstractNumId w:val="6"/>
  </w:num>
  <w:num w:numId="17">
    <w:abstractNumId w:val="15"/>
  </w:num>
  <w:num w:numId="18">
    <w:abstractNumId w:val="9"/>
  </w:num>
  <w:num w:numId="19">
    <w:abstractNumId w:val="17"/>
  </w:num>
  <w:num w:numId="20">
    <w:abstractNumId w:val="13"/>
  </w:num>
  <w:num w:numId="21">
    <w:abstractNumId w:val="10"/>
  </w:num>
  <w:num w:numId="22">
    <w:abstractNumId w:val="23"/>
  </w:num>
  <w:num w:numId="23">
    <w:abstractNumId w:val="0"/>
  </w:num>
  <w:num w:numId="24">
    <w:abstractNumId w:val="20"/>
  </w:num>
  <w:num w:numId="25">
    <w:abstractNumId w:val="8"/>
  </w:num>
  <w:num w:numId="26">
    <w:abstractNumId w:val="3"/>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14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312"/>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1FAE"/>
    <w:rsid w:val="000522C8"/>
    <w:rsid w:val="0005234E"/>
    <w:rsid w:val="000524BA"/>
    <w:rsid w:val="000528A9"/>
    <w:rsid w:val="00056B3C"/>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3411"/>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B6530"/>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268F8"/>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1A"/>
    <w:rsid w:val="001623D7"/>
    <w:rsid w:val="00162CE7"/>
    <w:rsid w:val="001665AC"/>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1E2F"/>
    <w:rsid w:val="001961BE"/>
    <w:rsid w:val="001963C3"/>
    <w:rsid w:val="001968D2"/>
    <w:rsid w:val="001974DE"/>
    <w:rsid w:val="00197912"/>
    <w:rsid w:val="001A0092"/>
    <w:rsid w:val="001A03F4"/>
    <w:rsid w:val="001A22DF"/>
    <w:rsid w:val="001A3353"/>
    <w:rsid w:val="001A5928"/>
    <w:rsid w:val="001A6B38"/>
    <w:rsid w:val="001B08C8"/>
    <w:rsid w:val="001B099A"/>
    <w:rsid w:val="001B3DB7"/>
    <w:rsid w:val="001B4EA4"/>
    <w:rsid w:val="001B5B86"/>
    <w:rsid w:val="001B6DD8"/>
    <w:rsid w:val="001C0008"/>
    <w:rsid w:val="001C04A2"/>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03C7F"/>
    <w:rsid w:val="002105CC"/>
    <w:rsid w:val="002127C3"/>
    <w:rsid w:val="002129F0"/>
    <w:rsid w:val="00214879"/>
    <w:rsid w:val="0021606F"/>
    <w:rsid w:val="00216AB1"/>
    <w:rsid w:val="002176BE"/>
    <w:rsid w:val="00217C6B"/>
    <w:rsid w:val="002208FA"/>
    <w:rsid w:val="00221C38"/>
    <w:rsid w:val="00225489"/>
    <w:rsid w:val="00225D67"/>
    <w:rsid w:val="00226259"/>
    <w:rsid w:val="0023254C"/>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77EC4"/>
    <w:rsid w:val="00281545"/>
    <w:rsid w:val="00283DBF"/>
    <w:rsid w:val="00286192"/>
    <w:rsid w:val="002911F0"/>
    <w:rsid w:val="00291367"/>
    <w:rsid w:val="00293070"/>
    <w:rsid w:val="00293D32"/>
    <w:rsid w:val="00295F43"/>
    <w:rsid w:val="00295F64"/>
    <w:rsid w:val="0029602C"/>
    <w:rsid w:val="002963F3"/>
    <w:rsid w:val="00297CA5"/>
    <w:rsid w:val="002A08C4"/>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2A5"/>
    <w:rsid w:val="002D687F"/>
    <w:rsid w:val="002D6D8B"/>
    <w:rsid w:val="002D6F0D"/>
    <w:rsid w:val="002D7E17"/>
    <w:rsid w:val="002E26B1"/>
    <w:rsid w:val="002E2C2C"/>
    <w:rsid w:val="002E3471"/>
    <w:rsid w:val="002E4073"/>
    <w:rsid w:val="002E4BD4"/>
    <w:rsid w:val="002E5273"/>
    <w:rsid w:val="002E5EA6"/>
    <w:rsid w:val="002E63E3"/>
    <w:rsid w:val="002F0F73"/>
    <w:rsid w:val="002F2445"/>
    <w:rsid w:val="002F3E52"/>
    <w:rsid w:val="002F70A3"/>
    <w:rsid w:val="002F7723"/>
    <w:rsid w:val="00300147"/>
    <w:rsid w:val="00300FBE"/>
    <w:rsid w:val="00301FAB"/>
    <w:rsid w:val="00302912"/>
    <w:rsid w:val="003053EE"/>
    <w:rsid w:val="003108C5"/>
    <w:rsid w:val="003112E0"/>
    <w:rsid w:val="00311F4C"/>
    <w:rsid w:val="00312ACC"/>
    <w:rsid w:val="00313570"/>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2C9"/>
    <w:rsid w:val="0036150D"/>
    <w:rsid w:val="003627F3"/>
    <w:rsid w:val="003628CE"/>
    <w:rsid w:val="00363463"/>
    <w:rsid w:val="00363B78"/>
    <w:rsid w:val="00364CD6"/>
    <w:rsid w:val="00370041"/>
    <w:rsid w:val="003714CB"/>
    <w:rsid w:val="00373584"/>
    <w:rsid w:val="00375A4F"/>
    <w:rsid w:val="00375E23"/>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B7A70"/>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6953"/>
    <w:rsid w:val="0045713A"/>
    <w:rsid w:val="00460B6B"/>
    <w:rsid w:val="00461E18"/>
    <w:rsid w:val="0046216E"/>
    <w:rsid w:val="00466151"/>
    <w:rsid w:val="00466534"/>
    <w:rsid w:val="00467C3B"/>
    <w:rsid w:val="004702A9"/>
    <w:rsid w:val="004717EB"/>
    <w:rsid w:val="00472701"/>
    <w:rsid w:val="0047284E"/>
    <w:rsid w:val="00472D36"/>
    <w:rsid w:val="00473E31"/>
    <w:rsid w:val="00474801"/>
    <w:rsid w:val="00474AF7"/>
    <w:rsid w:val="00475A6E"/>
    <w:rsid w:val="0047648C"/>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06D6"/>
    <w:rsid w:val="004A25CE"/>
    <w:rsid w:val="004A3150"/>
    <w:rsid w:val="004A4520"/>
    <w:rsid w:val="004A4872"/>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2A5"/>
    <w:rsid w:val="004D0DBE"/>
    <w:rsid w:val="004D25C1"/>
    <w:rsid w:val="004D27DC"/>
    <w:rsid w:val="004D28C1"/>
    <w:rsid w:val="004D660F"/>
    <w:rsid w:val="004E03B6"/>
    <w:rsid w:val="004E197C"/>
    <w:rsid w:val="004E3C45"/>
    <w:rsid w:val="004E4103"/>
    <w:rsid w:val="004F2C69"/>
    <w:rsid w:val="004F4081"/>
    <w:rsid w:val="004F4A98"/>
    <w:rsid w:val="004F59E0"/>
    <w:rsid w:val="004F5A91"/>
    <w:rsid w:val="004F5ADB"/>
    <w:rsid w:val="00505795"/>
    <w:rsid w:val="0050663E"/>
    <w:rsid w:val="005077AE"/>
    <w:rsid w:val="0051044C"/>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4ED0"/>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63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329F"/>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2950"/>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0D"/>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1AAE"/>
    <w:rsid w:val="006736C3"/>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18E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380F"/>
    <w:rsid w:val="006B69E0"/>
    <w:rsid w:val="006C0A0C"/>
    <w:rsid w:val="006C17E4"/>
    <w:rsid w:val="006C2030"/>
    <w:rsid w:val="006C23DC"/>
    <w:rsid w:val="006C37FB"/>
    <w:rsid w:val="006C4F92"/>
    <w:rsid w:val="006C6A50"/>
    <w:rsid w:val="006C704E"/>
    <w:rsid w:val="006D12AD"/>
    <w:rsid w:val="006D1624"/>
    <w:rsid w:val="006D1B09"/>
    <w:rsid w:val="006D3F70"/>
    <w:rsid w:val="006D4BCA"/>
    <w:rsid w:val="006E2FA2"/>
    <w:rsid w:val="006E3BCA"/>
    <w:rsid w:val="006E41F0"/>
    <w:rsid w:val="006F134A"/>
    <w:rsid w:val="006F161B"/>
    <w:rsid w:val="006F1A48"/>
    <w:rsid w:val="006F2BD5"/>
    <w:rsid w:val="006F35F2"/>
    <w:rsid w:val="006F3CB0"/>
    <w:rsid w:val="006F4376"/>
    <w:rsid w:val="006F52B6"/>
    <w:rsid w:val="006F5960"/>
    <w:rsid w:val="00702452"/>
    <w:rsid w:val="007025C3"/>
    <w:rsid w:val="00704717"/>
    <w:rsid w:val="00710FEB"/>
    <w:rsid w:val="007110E7"/>
    <w:rsid w:val="007111FE"/>
    <w:rsid w:val="007117A8"/>
    <w:rsid w:val="00713204"/>
    <w:rsid w:val="007158ED"/>
    <w:rsid w:val="00715FB6"/>
    <w:rsid w:val="007179F7"/>
    <w:rsid w:val="0072127C"/>
    <w:rsid w:val="00721842"/>
    <w:rsid w:val="00722A5F"/>
    <w:rsid w:val="00723716"/>
    <w:rsid w:val="00724EB8"/>
    <w:rsid w:val="007275CC"/>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6804"/>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1C46"/>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B653E"/>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2197"/>
    <w:rsid w:val="008045FD"/>
    <w:rsid w:val="00805C3A"/>
    <w:rsid w:val="00807808"/>
    <w:rsid w:val="008113FE"/>
    <w:rsid w:val="00811756"/>
    <w:rsid w:val="0081363D"/>
    <w:rsid w:val="00813734"/>
    <w:rsid w:val="008162C3"/>
    <w:rsid w:val="00816543"/>
    <w:rsid w:val="00816923"/>
    <w:rsid w:val="00821E08"/>
    <w:rsid w:val="008256B2"/>
    <w:rsid w:val="00825C98"/>
    <w:rsid w:val="0082615D"/>
    <w:rsid w:val="008277E0"/>
    <w:rsid w:val="0083063E"/>
    <w:rsid w:val="008306E9"/>
    <w:rsid w:val="00830A56"/>
    <w:rsid w:val="00830AA1"/>
    <w:rsid w:val="00830C44"/>
    <w:rsid w:val="00830FD0"/>
    <w:rsid w:val="00831328"/>
    <w:rsid w:val="00832F9C"/>
    <w:rsid w:val="008339A1"/>
    <w:rsid w:val="00833D12"/>
    <w:rsid w:val="00840851"/>
    <w:rsid w:val="00840894"/>
    <w:rsid w:val="00841B6B"/>
    <w:rsid w:val="008429AD"/>
    <w:rsid w:val="008446F0"/>
    <w:rsid w:val="00846CCB"/>
    <w:rsid w:val="0084755D"/>
    <w:rsid w:val="00853C6E"/>
    <w:rsid w:val="008545B3"/>
    <w:rsid w:val="0085544A"/>
    <w:rsid w:val="00857EA6"/>
    <w:rsid w:val="0086081D"/>
    <w:rsid w:val="00864E5B"/>
    <w:rsid w:val="00865480"/>
    <w:rsid w:val="008655C2"/>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9610F"/>
    <w:rsid w:val="008A1778"/>
    <w:rsid w:val="008A1C05"/>
    <w:rsid w:val="008A2430"/>
    <w:rsid w:val="008A419F"/>
    <w:rsid w:val="008A4403"/>
    <w:rsid w:val="008A5A8F"/>
    <w:rsid w:val="008A6D2E"/>
    <w:rsid w:val="008A6F75"/>
    <w:rsid w:val="008A7DA9"/>
    <w:rsid w:val="008A7F2F"/>
    <w:rsid w:val="008B18F5"/>
    <w:rsid w:val="008B3331"/>
    <w:rsid w:val="008B77F4"/>
    <w:rsid w:val="008C0548"/>
    <w:rsid w:val="008C0582"/>
    <w:rsid w:val="008C103F"/>
    <w:rsid w:val="008C1BB0"/>
    <w:rsid w:val="008C1DB6"/>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64EA"/>
    <w:rsid w:val="008F7067"/>
    <w:rsid w:val="008F78F2"/>
    <w:rsid w:val="008F7AC6"/>
    <w:rsid w:val="00901703"/>
    <w:rsid w:val="00904335"/>
    <w:rsid w:val="009048F5"/>
    <w:rsid w:val="009053E4"/>
    <w:rsid w:val="00910A6C"/>
    <w:rsid w:val="00911233"/>
    <w:rsid w:val="00912BBE"/>
    <w:rsid w:val="0091463F"/>
    <w:rsid w:val="009146B6"/>
    <w:rsid w:val="00915015"/>
    <w:rsid w:val="0091628B"/>
    <w:rsid w:val="009169AF"/>
    <w:rsid w:val="009173E2"/>
    <w:rsid w:val="0091785F"/>
    <w:rsid w:val="009239F4"/>
    <w:rsid w:val="00923B6B"/>
    <w:rsid w:val="00923DE6"/>
    <w:rsid w:val="0092605E"/>
    <w:rsid w:val="00927571"/>
    <w:rsid w:val="00927A98"/>
    <w:rsid w:val="00927DBD"/>
    <w:rsid w:val="00927E5A"/>
    <w:rsid w:val="009303E5"/>
    <w:rsid w:val="00930659"/>
    <w:rsid w:val="00931A9C"/>
    <w:rsid w:val="00931D60"/>
    <w:rsid w:val="00932180"/>
    <w:rsid w:val="00932873"/>
    <w:rsid w:val="00932EF3"/>
    <w:rsid w:val="00937C63"/>
    <w:rsid w:val="009402C0"/>
    <w:rsid w:val="00941283"/>
    <w:rsid w:val="00941CF4"/>
    <w:rsid w:val="00941F96"/>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2C6A"/>
    <w:rsid w:val="0098688A"/>
    <w:rsid w:val="0099338C"/>
    <w:rsid w:val="009937DB"/>
    <w:rsid w:val="00996EA7"/>
    <w:rsid w:val="009A0728"/>
    <w:rsid w:val="009A0A71"/>
    <w:rsid w:val="009A28F6"/>
    <w:rsid w:val="009A34DE"/>
    <w:rsid w:val="009A417A"/>
    <w:rsid w:val="009A670F"/>
    <w:rsid w:val="009A6B39"/>
    <w:rsid w:val="009A6EC6"/>
    <w:rsid w:val="009A7F40"/>
    <w:rsid w:val="009B1EFD"/>
    <w:rsid w:val="009B29E1"/>
    <w:rsid w:val="009B3722"/>
    <w:rsid w:val="009B7E16"/>
    <w:rsid w:val="009C2D6B"/>
    <w:rsid w:val="009C47F3"/>
    <w:rsid w:val="009D0E49"/>
    <w:rsid w:val="009D18DA"/>
    <w:rsid w:val="009D1984"/>
    <w:rsid w:val="009D1D29"/>
    <w:rsid w:val="009D39A2"/>
    <w:rsid w:val="009D3B08"/>
    <w:rsid w:val="009D52E6"/>
    <w:rsid w:val="009D58AF"/>
    <w:rsid w:val="009D5A11"/>
    <w:rsid w:val="009D7F77"/>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874"/>
    <w:rsid w:val="00A05960"/>
    <w:rsid w:val="00A05E6D"/>
    <w:rsid w:val="00A0635D"/>
    <w:rsid w:val="00A06A6E"/>
    <w:rsid w:val="00A10FF8"/>
    <w:rsid w:val="00A12CED"/>
    <w:rsid w:val="00A13384"/>
    <w:rsid w:val="00A14459"/>
    <w:rsid w:val="00A144AB"/>
    <w:rsid w:val="00A16463"/>
    <w:rsid w:val="00A17356"/>
    <w:rsid w:val="00A174B9"/>
    <w:rsid w:val="00A20064"/>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577C1"/>
    <w:rsid w:val="00A603C4"/>
    <w:rsid w:val="00A61924"/>
    <w:rsid w:val="00A61ACF"/>
    <w:rsid w:val="00A62033"/>
    <w:rsid w:val="00A62A9C"/>
    <w:rsid w:val="00A64140"/>
    <w:rsid w:val="00A667CD"/>
    <w:rsid w:val="00A701B4"/>
    <w:rsid w:val="00A718D9"/>
    <w:rsid w:val="00A759E2"/>
    <w:rsid w:val="00A77733"/>
    <w:rsid w:val="00A801D4"/>
    <w:rsid w:val="00A837E8"/>
    <w:rsid w:val="00A84A20"/>
    <w:rsid w:val="00A860A9"/>
    <w:rsid w:val="00A91720"/>
    <w:rsid w:val="00A92CB8"/>
    <w:rsid w:val="00A96126"/>
    <w:rsid w:val="00AA1F13"/>
    <w:rsid w:val="00AA43ED"/>
    <w:rsid w:val="00AA6226"/>
    <w:rsid w:val="00AA6A3D"/>
    <w:rsid w:val="00AA780E"/>
    <w:rsid w:val="00AB2962"/>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0789"/>
    <w:rsid w:val="00B525C3"/>
    <w:rsid w:val="00B60CB8"/>
    <w:rsid w:val="00B63F11"/>
    <w:rsid w:val="00B650FA"/>
    <w:rsid w:val="00B65D56"/>
    <w:rsid w:val="00B66177"/>
    <w:rsid w:val="00B66DE6"/>
    <w:rsid w:val="00B70DDE"/>
    <w:rsid w:val="00B71883"/>
    <w:rsid w:val="00B7219E"/>
    <w:rsid w:val="00B7410D"/>
    <w:rsid w:val="00B752C4"/>
    <w:rsid w:val="00B77371"/>
    <w:rsid w:val="00B81212"/>
    <w:rsid w:val="00B81ACA"/>
    <w:rsid w:val="00B81B84"/>
    <w:rsid w:val="00B8373E"/>
    <w:rsid w:val="00B83E33"/>
    <w:rsid w:val="00B84C04"/>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CE7"/>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46F"/>
    <w:rsid w:val="00BF1FDA"/>
    <w:rsid w:val="00BF4BAE"/>
    <w:rsid w:val="00BF6CEE"/>
    <w:rsid w:val="00C00E2E"/>
    <w:rsid w:val="00C02114"/>
    <w:rsid w:val="00C057B3"/>
    <w:rsid w:val="00C05A37"/>
    <w:rsid w:val="00C0605F"/>
    <w:rsid w:val="00C10337"/>
    <w:rsid w:val="00C10E8E"/>
    <w:rsid w:val="00C10F4A"/>
    <w:rsid w:val="00C10FD9"/>
    <w:rsid w:val="00C117B4"/>
    <w:rsid w:val="00C11A46"/>
    <w:rsid w:val="00C129C8"/>
    <w:rsid w:val="00C13554"/>
    <w:rsid w:val="00C13FC2"/>
    <w:rsid w:val="00C14A38"/>
    <w:rsid w:val="00C15B6E"/>
    <w:rsid w:val="00C23A76"/>
    <w:rsid w:val="00C23FCE"/>
    <w:rsid w:val="00C240FB"/>
    <w:rsid w:val="00C24A34"/>
    <w:rsid w:val="00C259CC"/>
    <w:rsid w:val="00C264D8"/>
    <w:rsid w:val="00C30D72"/>
    <w:rsid w:val="00C324BB"/>
    <w:rsid w:val="00C34E44"/>
    <w:rsid w:val="00C36869"/>
    <w:rsid w:val="00C3711A"/>
    <w:rsid w:val="00C37E8F"/>
    <w:rsid w:val="00C403E4"/>
    <w:rsid w:val="00C418F9"/>
    <w:rsid w:val="00C420FA"/>
    <w:rsid w:val="00C43167"/>
    <w:rsid w:val="00C45B6B"/>
    <w:rsid w:val="00C4619E"/>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6ED2"/>
    <w:rsid w:val="00C77736"/>
    <w:rsid w:val="00C811E5"/>
    <w:rsid w:val="00C817A8"/>
    <w:rsid w:val="00C84C96"/>
    <w:rsid w:val="00C8510D"/>
    <w:rsid w:val="00C851D1"/>
    <w:rsid w:val="00C90610"/>
    <w:rsid w:val="00C907D2"/>
    <w:rsid w:val="00C91403"/>
    <w:rsid w:val="00C918C7"/>
    <w:rsid w:val="00C91C0E"/>
    <w:rsid w:val="00C92B60"/>
    <w:rsid w:val="00C9521C"/>
    <w:rsid w:val="00C96F92"/>
    <w:rsid w:val="00C9744D"/>
    <w:rsid w:val="00C97650"/>
    <w:rsid w:val="00C97940"/>
    <w:rsid w:val="00CA0AF3"/>
    <w:rsid w:val="00CA1382"/>
    <w:rsid w:val="00CA21DB"/>
    <w:rsid w:val="00CA2647"/>
    <w:rsid w:val="00CA307C"/>
    <w:rsid w:val="00CA3144"/>
    <w:rsid w:val="00CA4039"/>
    <w:rsid w:val="00CA5877"/>
    <w:rsid w:val="00CA7BDE"/>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3E29"/>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27E"/>
    <w:rsid w:val="00D775B8"/>
    <w:rsid w:val="00D77C28"/>
    <w:rsid w:val="00D77E31"/>
    <w:rsid w:val="00D77E5D"/>
    <w:rsid w:val="00D83DD9"/>
    <w:rsid w:val="00D8458F"/>
    <w:rsid w:val="00D84725"/>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10A"/>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3EE4"/>
    <w:rsid w:val="00E24C3B"/>
    <w:rsid w:val="00E24D44"/>
    <w:rsid w:val="00E2513B"/>
    <w:rsid w:val="00E301F4"/>
    <w:rsid w:val="00E32284"/>
    <w:rsid w:val="00E324BC"/>
    <w:rsid w:val="00E33758"/>
    <w:rsid w:val="00E370D8"/>
    <w:rsid w:val="00E410DA"/>
    <w:rsid w:val="00E426F8"/>
    <w:rsid w:val="00E43E0A"/>
    <w:rsid w:val="00E452D3"/>
    <w:rsid w:val="00E464D8"/>
    <w:rsid w:val="00E50230"/>
    <w:rsid w:val="00E53AE4"/>
    <w:rsid w:val="00E54407"/>
    <w:rsid w:val="00E545BF"/>
    <w:rsid w:val="00E54780"/>
    <w:rsid w:val="00E54F2C"/>
    <w:rsid w:val="00E572BF"/>
    <w:rsid w:val="00E5782B"/>
    <w:rsid w:val="00E61F08"/>
    <w:rsid w:val="00E62150"/>
    <w:rsid w:val="00E63B27"/>
    <w:rsid w:val="00E64725"/>
    <w:rsid w:val="00E656C9"/>
    <w:rsid w:val="00E6598A"/>
    <w:rsid w:val="00E66A6A"/>
    <w:rsid w:val="00E67E51"/>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3CA"/>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137D"/>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571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145B"/>
    <w:rsid w:val="00F93BBD"/>
    <w:rsid w:val="00F94141"/>
    <w:rsid w:val="00F95497"/>
    <w:rsid w:val="00F96A86"/>
    <w:rsid w:val="00FA05EB"/>
    <w:rsid w:val="00FA43E0"/>
    <w:rsid w:val="00FA60F9"/>
    <w:rsid w:val="00FB076E"/>
    <w:rsid w:val="00FB0B91"/>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37F0"/>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 w:val="00FF6C5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540AFD"/>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DB"/>
    <w:pPr>
      <w:spacing w:after="0" w:line="240" w:lineRule="auto"/>
    </w:pPr>
  </w:style>
  <w:style w:type="paragraph" w:styleId="Titre1">
    <w:name w:val="heading 1"/>
    <w:basedOn w:val="Normal"/>
    <w:next w:val="Normal"/>
    <w:link w:val="Titre1Car"/>
    <w:qFormat/>
    <w:rsid w:val="00802197"/>
    <w:pPr>
      <w:keepNext/>
      <w:ind w:left="851" w:hanging="851"/>
      <w:outlineLvl w:val="0"/>
    </w:pPr>
    <w:rPr>
      <w:rFonts w:cs="Arial"/>
      <w:b/>
      <w:bCs/>
      <w:color w:val="003D82"/>
      <w:sz w:val="32"/>
      <w:szCs w:val="32"/>
      <w:lang w:val="en-GB"/>
    </w:rPr>
  </w:style>
  <w:style w:type="paragraph" w:styleId="Titre2">
    <w:name w:val="heading 2"/>
    <w:basedOn w:val="Paragraphedeliste"/>
    <w:next w:val="Normal"/>
    <w:link w:val="Titre2Car"/>
    <w:uiPriority w:val="9"/>
    <w:unhideWhenUsed/>
    <w:qFormat/>
    <w:rsid w:val="00C403E4"/>
    <w:pPr>
      <w:ind w:left="1134" w:hanging="1134"/>
      <w:outlineLvl w:val="1"/>
    </w:pPr>
    <w:rPr>
      <w:bCs/>
      <w:color w:val="003D82"/>
      <w:sz w:val="32"/>
      <w:szCs w:val="32"/>
      <w:u w:val="single"/>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2197"/>
    <w:rPr>
      <w:rFonts w:cs="Arial"/>
      <w:b/>
      <w:bCs/>
      <w:color w:val="003D82"/>
      <w:sz w:val="32"/>
      <w:szCs w:val="32"/>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C403E4"/>
    <w:rPr>
      <w:bCs/>
      <w:color w:val="003D82"/>
      <w:sz w:val="32"/>
      <w:szCs w:val="32"/>
      <w:u w:val="single"/>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 w:type="character" w:styleId="Mentionnonrsolue">
    <w:name w:val="Unresolved Mention"/>
    <w:basedOn w:val="Policepardfaut"/>
    <w:uiPriority w:val="99"/>
    <w:semiHidden/>
    <w:unhideWhenUsed/>
    <w:rsid w:val="00A06A6E"/>
    <w:rPr>
      <w:color w:val="605E5C"/>
      <w:shd w:val="clear" w:color="auto" w:fill="E1DFDD"/>
    </w:rPr>
  </w:style>
  <w:style w:type="paragraph" w:styleId="Notedebasdepage">
    <w:name w:val="footnote text"/>
    <w:basedOn w:val="Normal"/>
    <w:link w:val="NotedebasdepageCar"/>
    <w:uiPriority w:val="99"/>
    <w:semiHidden/>
    <w:unhideWhenUsed/>
    <w:rsid w:val="00864E5B"/>
    <w:rPr>
      <w:sz w:val="20"/>
      <w:szCs w:val="20"/>
    </w:rPr>
  </w:style>
  <w:style w:type="character" w:customStyle="1" w:styleId="NotedebasdepageCar">
    <w:name w:val="Note de bas de page Car"/>
    <w:basedOn w:val="Policepardfaut"/>
    <w:link w:val="Notedebasdepage"/>
    <w:uiPriority w:val="99"/>
    <w:semiHidden/>
    <w:rsid w:val="00864E5B"/>
    <w:rPr>
      <w:sz w:val="20"/>
      <w:szCs w:val="20"/>
    </w:rPr>
  </w:style>
  <w:style w:type="character" w:styleId="Appelnotedebasdep">
    <w:name w:val="footnote reference"/>
    <w:basedOn w:val="Policepardfaut"/>
    <w:uiPriority w:val="99"/>
    <w:semiHidden/>
    <w:unhideWhenUsed/>
    <w:rsid w:val="00864E5B"/>
    <w:rPr>
      <w:vertAlign w:val="superscript"/>
    </w:rPr>
  </w:style>
  <w:style w:type="paragraph" w:customStyle="1" w:styleId="Question">
    <w:name w:val="Question"/>
    <w:basedOn w:val="Normal"/>
    <w:link w:val="QuestionCar"/>
    <w:qFormat/>
    <w:rsid w:val="00756804"/>
    <w:rPr>
      <w:rFonts w:eastAsia="Calibri" w:cs="Arial"/>
      <w:color w:val="1F497D"/>
      <w:lang w:val="en-GB"/>
    </w:rPr>
  </w:style>
  <w:style w:type="character" w:customStyle="1" w:styleId="QuestionCar">
    <w:name w:val="Question Car"/>
    <w:basedOn w:val="Policepardfaut"/>
    <w:link w:val="Question"/>
    <w:rsid w:val="00756804"/>
    <w:rPr>
      <w:rFonts w:eastAsia="Calibri" w:cs="Arial"/>
      <w:color w:val="1F497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094935542">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2676-8377-410B-AC99-A7CCC20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624</TotalTime>
  <Pages>2</Pages>
  <Words>484</Words>
  <Characters>2662</Characters>
  <Application>Microsoft Office Word</Application>
  <DocSecurity>0</DocSecurity>
  <Lines>22</Lines>
  <Paragraphs>6</Paragraphs>
  <ScaleCrop>false</ScaleCrop>
  <HeadingPairs>
    <vt:vector size="10" baseType="variant">
      <vt:variant>
        <vt:lpstr>Titre</vt:lpstr>
      </vt:variant>
      <vt:variant>
        <vt:i4>1</vt:i4>
      </vt:variant>
      <vt:variant>
        <vt:lpstr>Titres</vt:lpstr>
      </vt:variant>
      <vt:variant>
        <vt:i4>4</vt:i4>
      </vt:variant>
      <vt:variant>
        <vt:lpstr>Titel</vt:lpstr>
      </vt:variant>
      <vt:variant>
        <vt:i4>1</vt:i4>
      </vt:variant>
      <vt:variant>
        <vt:lpstr>Title</vt:lpstr>
      </vt:variant>
      <vt:variant>
        <vt:i4>1</vt:i4>
      </vt:variant>
      <vt:variant>
        <vt:lpstr>Rubrik</vt:lpstr>
      </vt:variant>
      <vt:variant>
        <vt:i4>1</vt:i4>
      </vt:variant>
    </vt:vector>
  </HeadingPairs>
  <TitlesOfParts>
    <vt:vector size="8" baseType="lpstr">
      <vt:lpstr>EBU Position Paper</vt:lpstr>
      <vt:lpstr>European Blind Union response to the European Commission’s public consultation o</vt:lpstr>
      <vt:lpstr>Aim of the consultation</vt:lpstr>
      <vt:lpstr>Response</vt:lpstr>
      <vt:lpstr>About EBU</vt:lpstr>
      <vt:lpstr>AVA - Accessible Voting Awareness-Raising</vt:lpstr>
      <vt:lpstr>AVA - Accessible Voting Awareness-Raising</vt:lpstr>
      <vt:lpstr/>
    </vt:vector>
  </TitlesOfParts>
  <Company>Synskadades Riksförbund</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Antoine FOBE</cp:lastModifiedBy>
  <cp:revision>93</cp:revision>
  <cp:lastPrinted>2021-12-13T11:16:00Z</cp:lastPrinted>
  <dcterms:created xsi:type="dcterms:W3CDTF">2019-03-19T10:22:00Z</dcterms:created>
  <dcterms:modified xsi:type="dcterms:W3CDTF">2022-03-01T08:41:00Z</dcterms:modified>
</cp:coreProperties>
</file>